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BAA6" w14:textId="5BE557FB" w:rsidR="008A78BA" w:rsidRPr="00E9041C" w:rsidRDefault="00FD73F8" w:rsidP="00F275E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6"/>
          <w:szCs w:val="26"/>
          <w:lang w:val="es-ES"/>
        </w:rPr>
      </w:pPr>
      <w:r w:rsidRPr="00E9041C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4E4582F" wp14:editId="316511B8">
            <wp:simplePos x="0" y="0"/>
            <wp:positionH relativeFrom="column">
              <wp:posOffset>4833620</wp:posOffset>
            </wp:positionH>
            <wp:positionV relativeFrom="paragraph">
              <wp:posOffset>-1616710</wp:posOffset>
            </wp:positionV>
            <wp:extent cx="1151255" cy="1144905"/>
            <wp:effectExtent l="0" t="0" r="0" b="0"/>
            <wp:wrapNone/>
            <wp:docPr id="5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5EB086" w14:textId="77777777" w:rsidR="008A78BA" w:rsidRPr="00E9041C" w:rsidRDefault="008A78BA" w:rsidP="00DB289A">
      <w:pPr>
        <w:pStyle w:val="Title"/>
        <w:rPr>
          <w:b w:val="0"/>
          <w:bCs w:val="0"/>
          <w:i/>
          <w:iCs/>
          <w:lang w:val="es-ES"/>
        </w:rPr>
      </w:pPr>
    </w:p>
    <w:p w14:paraId="2655B89B" w14:textId="540B49DC" w:rsidR="00FF4445" w:rsidRPr="00E9041C" w:rsidRDefault="00294DCE" w:rsidP="00DB289A">
      <w:pPr>
        <w:pStyle w:val="Title"/>
        <w:rPr>
          <w:rFonts w:asciiTheme="minorHAnsi" w:eastAsiaTheme="minorEastAsia" w:hAnsiTheme="minorHAnsi" w:cstheme="minorBidi"/>
          <w:b w:val="0"/>
          <w:bCs w:val="0"/>
          <w:i/>
          <w:iCs/>
          <w:sz w:val="28"/>
          <w:szCs w:val="28"/>
          <w:lang w:val="es-ES" w:eastAsia="en-US"/>
        </w:rPr>
      </w:pPr>
      <w:r w:rsidRPr="00E9041C">
        <w:rPr>
          <w:rFonts w:asciiTheme="majorHAnsi" w:eastAsiaTheme="majorEastAsia" w:hAnsiTheme="majorHAnsi" w:cstheme="majorBidi"/>
          <w:b w:val="0"/>
          <w:bCs w:val="0"/>
          <w:i/>
          <w:iCs/>
          <w:sz w:val="28"/>
          <w:szCs w:val="28"/>
          <w:lang w:val="es-ES" w:eastAsia="en-US"/>
        </w:rPr>
        <w:t xml:space="preserve">Primer anuncio </w:t>
      </w:r>
      <w:r w:rsidR="00FF4445" w:rsidRPr="00E9041C">
        <w:rPr>
          <w:rFonts w:asciiTheme="majorHAnsi" w:eastAsiaTheme="majorEastAsia" w:hAnsiTheme="majorHAnsi" w:cstheme="majorBidi"/>
          <w:b w:val="0"/>
          <w:bCs w:val="0"/>
          <w:i/>
          <w:iCs/>
          <w:sz w:val="28"/>
          <w:szCs w:val="28"/>
          <w:lang w:val="es-ES" w:eastAsia="en-US"/>
        </w:rPr>
        <w:t xml:space="preserve">                                                                                            </w:t>
      </w:r>
      <w:r w:rsidR="00DB289A" w:rsidRPr="00E9041C">
        <w:rPr>
          <w:rFonts w:asciiTheme="majorHAnsi" w:eastAsiaTheme="majorEastAsia" w:hAnsiTheme="majorHAnsi" w:cstheme="majorBidi"/>
          <w:b w:val="0"/>
          <w:bCs w:val="0"/>
          <w:i/>
          <w:iCs/>
          <w:sz w:val="28"/>
          <w:szCs w:val="28"/>
          <w:lang w:val="es-ES" w:eastAsia="en-US"/>
        </w:rPr>
        <w:t xml:space="preserve">  </w:t>
      </w:r>
      <w:r w:rsidR="00FF4445" w:rsidRPr="00E9041C">
        <w:rPr>
          <w:rFonts w:asciiTheme="majorHAnsi" w:eastAsiaTheme="majorEastAsia" w:hAnsiTheme="majorHAnsi" w:cstheme="majorBidi"/>
          <w:b w:val="0"/>
          <w:bCs w:val="0"/>
          <w:i/>
          <w:iCs/>
          <w:sz w:val="28"/>
          <w:szCs w:val="28"/>
          <w:lang w:val="es-ES" w:eastAsia="en-US"/>
        </w:rPr>
        <w:t xml:space="preserve">28.02.2020 </w:t>
      </w:r>
    </w:p>
    <w:p w14:paraId="75A6C8B6" w14:textId="77777777" w:rsidR="008A78BA" w:rsidRPr="00E9041C" w:rsidRDefault="008A78BA" w:rsidP="00F275E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6"/>
          <w:szCs w:val="26"/>
          <w:lang w:val="es-ES"/>
        </w:rPr>
      </w:pPr>
    </w:p>
    <w:p w14:paraId="155CF30E" w14:textId="67FEA5F3" w:rsidR="00FF4445" w:rsidRPr="00E9041C" w:rsidRDefault="00FF4445" w:rsidP="00881FFB">
      <w:pPr>
        <w:pStyle w:val="Title"/>
        <w:rPr>
          <w:rFonts w:eastAsiaTheme="majorEastAsia"/>
          <w:lang w:val="es-ES" w:eastAsia="en-US"/>
        </w:rPr>
      </w:pPr>
      <w:bookmarkStart w:id="0" w:name="_Hlk33450166"/>
      <w:r w:rsidRPr="00E9041C">
        <w:rPr>
          <w:rFonts w:eastAsiaTheme="majorEastAsia"/>
          <w:lang w:val="es-ES" w:eastAsia="en-US"/>
        </w:rPr>
        <w:t>Invita</w:t>
      </w:r>
      <w:r w:rsidR="00294DCE" w:rsidRPr="00E9041C">
        <w:rPr>
          <w:rFonts w:eastAsiaTheme="majorEastAsia"/>
          <w:lang w:val="es-ES" w:eastAsia="en-US"/>
        </w:rPr>
        <w:t xml:space="preserve">ción para la sexta Asamblea General de la Federación Mundial de Sordociegos </w:t>
      </w:r>
      <w:r w:rsidRPr="00E9041C">
        <w:rPr>
          <w:rFonts w:eastAsiaTheme="majorEastAsia"/>
          <w:lang w:val="es-ES" w:eastAsia="en-US"/>
        </w:rPr>
        <w:t xml:space="preserve">(WFDB) </w:t>
      </w:r>
      <w:r w:rsidR="00294DCE" w:rsidRPr="00E9041C">
        <w:rPr>
          <w:rFonts w:eastAsiaTheme="majorEastAsia"/>
          <w:lang w:val="es-ES" w:eastAsia="en-US"/>
        </w:rPr>
        <w:t xml:space="preserve">y la doceava conferencia mundial Hellen Keller </w:t>
      </w:r>
      <w:r w:rsidRPr="00E9041C">
        <w:rPr>
          <w:rFonts w:eastAsiaTheme="majorEastAsia"/>
          <w:lang w:val="es-ES" w:eastAsia="en-US"/>
        </w:rPr>
        <w:t xml:space="preserve">(HKWC) </w:t>
      </w:r>
      <w:bookmarkStart w:id="1" w:name="_Hlk33703418"/>
      <w:r w:rsidR="00881FFB">
        <w:rPr>
          <w:rFonts w:eastAsiaTheme="majorEastAsia"/>
          <w:lang w:val="es-ES" w:eastAsia="en-US"/>
        </w:rPr>
        <w:br/>
      </w:r>
      <w:r w:rsidRPr="00E9041C">
        <w:rPr>
          <w:rFonts w:eastAsiaTheme="majorEastAsia"/>
          <w:lang w:val="es-ES" w:eastAsia="en-US"/>
        </w:rPr>
        <w:t>Sept</w:t>
      </w:r>
      <w:r w:rsidR="00294DCE" w:rsidRPr="00E9041C">
        <w:rPr>
          <w:rFonts w:eastAsiaTheme="majorEastAsia"/>
          <w:lang w:val="es-ES" w:eastAsia="en-US"/>
        </w:rPr>
        <w:t>iembre</w:t>
      </w:r>
      <w:bookmarkEnd w:id="1"/>
      <w:r w:rsidR="00627964">
        <w:rPr>
          <w:rFonts w:eastAsiaTheme="majorEastAsia"/>
          <w:lang w:val="es-ES" w:eastAsia="en-US"/>
        </w:rPr>
        <w:t xml:space="preserve"> </w:t>
      </w:r>
      <w:r w:rsidR="00087FCA">
        <w:rPr>
          <w:rFonts w:eastAsiaTheme="majorEastAsia"/>
          <w:lang w:val="es-ES" w:eastAsia="en-US"/>
        </w:rPr>
        <w:t>-</w:t>
      </w:r>
      <w:r w:rsidR="00627964">
        <w:rPr>
          <w:rFonts w:eastAsiaTheme="majorEastAsia"/>
          <w:lang w:val="es-ES" w:eastAsia="en-US"/>
        </w:rPr>
        <w:t xml:space="preserve"> o</w:t>
      </w:r>
      <w:r w:rsidRPr="00E9041C">
        <w:rPr>
          <w:rFonts w:eastAsiaTheme="majorEastAsia"/>
          <w:lang w:val="es-ES" w:eastAsia="en-US"/>
        </w:rPr>
        <w:t>ct</w:t>
      </w:r>
      <w:r w:rsidR="00294DCE" w:rsidRPr="00E9041C">
        <w:rPr>
          <w:rFonts w:eastAsiaTheme="majorEastAsia"/>
          <w:lang w:val="es-ES" w:eastAsia="en-US"/>
        </w:rPr>
        <w:t>ubre</w:t>
      </w:r>
      <w:r w:rsidRPr="00E9041C">
        <w:rPr>
          <w:rFonts w:eastAsiaTheme="majorEastAsia"/>
          <w:lang w:val="es-ES" w:eastAsia="en-US"/>
        </w:rPr>
        <w:t xml:space="preserve"> 2021</w:t>
      </w:r>
    </w:p>
    <w:bookmarkEnd w:id="0"/>
    <w:p w14:paraId="29E5277F" w14:textId="77777777" w:rsidR="00FF4445" w:rsidRPr="00E9041C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eastAsiaTheme="minorEastAsia" w:hAnsiTheme="minorHAnsi" w:cstheme="minorBidi"/>
          <w:sz w:val="21"/>
          <w:szCs w:val="21"/>
          <w:lang w:val="es-ES" w:eastAsia="en-US"/>
        </w:rPr>
      </w:pPr>
    </w:p>
    <w:p w14:paraId="39C3FE91" w14:textId="5351D278" w:rsidR="00294DCE" w:rsidRPr="00E9041C" w:rsidRDefault="00294DCE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El </w:t>
      </w:r>
      <w:r w:rsidR="00FF4445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WFDB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,</w:t>
      </w:r>
      <w:r w:rsidR="00FF4445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mediante est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e 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comunicado, tiene el placer de invitarle a su sexta asamblea general y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a 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la doceava conferencia Hellen Keller en </w:t>
      </w:r>
      <w:r w:rsidR="00FF4445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Nairobi, Ken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i</w:t>
      </w:r>
      <w:r w:rsidR="00FF4445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a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,</w:t>
      </w:r>
      <w:r w:rsidR="00FF4445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durante los días comprendidos entre el </w:t>
      </w:r>
      <w:r w:rsidR="00FF4445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28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de septiembre y 5 de octubre de 2021</w:t>
      </w:r>
      <w:r w:rsidR="00FF4445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.</w:t>
      </w:r>
    </w:p>
    <w:p w14:paraId="5C597446" w14:textId="77777777" w:rsidR="00F800AB" w:rsidRDefault="00294DCE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Las reuniones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de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la asamblea general son abiertas y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cuentan con la participación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de </w:t>
      </w:r>
      <w:r w:rsidR="00FC267A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representantes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</w:t>
      </w:r>
      <w:r w:rsidR="00FC267A">
        <w:rPr>
          <w:rFonts w:ascii="Arial" w:eastAsiaTheme="minorEastAsia" w:hAnsi="Arial" w:cs="Arial"/>
          <w:sz w:val="22"/>
          <w:szCs w:val="22"/>
          <w:lang w:val="es-ES" w:eastAsia="en-US"/>
        </w:rPr>
        <w:t>sordociego</w:t>
      </w:r>
      <w:r w:rsidR="00087FCA">
        <w:rPr>
          <w:rFonts w:ascii="Arial" w:eastAsiaTheme="minorEastAsia" w:hAnsi="Arial" w:cs="Arial"/>
          <w:sz w:val="22"/>
          <w:szCs w:val="22"/>
          <w:lang w:val="es-ES" w:eastAsia="en-US"/>
        </w:rPr>
        <w:t>s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de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miembros nacionales de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l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WFDB. </w:t>
      </w:r>
      <w:r w:rsidR="00FE01C8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Diríjase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al </w:t>
      </w:r>
      <w:r w:rsidR="00FE01C8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artículo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5: Asamblea General del WFDB.</w:t>
      </w:r>
    </w:p>
    <w:p w14:paraId="54855D54" w14:textId="67D67CE2" w:rsidR="00294DCE" w:rsidRPr="00E9041C" w:rsidRDefault="00F800AB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s-ES" w:eastAsia="en-US"/>
        </w:rPr>
      </w:pPr>
      <w:r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Se enviará 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en futuros anuncios</w:t>
      </w:r>
      <w:r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más i</w:t>
      </w:r>
      <w:r w:rsidR="00FE01C8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nformación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relacionada con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las nominaciones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, incluyendo 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el formulario de nominación para l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o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s diferentes puestos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dentro del 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WFDB. Las candidaturas y mociones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a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ser considerad</w:t>
      </w:r>
      <w:r w:rsidR="00087FCA">
        <w:rPr>
          <w:rFonts w:ascii="Arial" w:eastAsiaTheme="minorEastAsia" w:hAnsi="Arial" w:cs="Arial"/>
          <w:sz w:val="22"/>
          <w:szCs w:val="22"/>
          <w:lang w:val="es-ES" w:eastAsia="en-US"/>
        </w:rPr>
        <w:t>a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s por la </w:t>
      </w:r>
      <w:r w:rsidR="00FE01C8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asamblea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general debe</w:t>
      </w:r>
      <w:r>
        <w:rPr>
          <w:rFonts w:ascii="Arial" w:eastAsiaTheme="minorEastAsia" w:hAnsi="Arial" w:cs="Arial"/>
          <w:sz w:val="22"/>
          <w:szCs w:val="22"/>
          <w:lang w:val="es-ES" w:eastAsia="en-US"/>
        </w:rPr>
        <w:t>n de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ser recibid</w:t>
      </w:r>
      <w:r w:rsidR="00087FCA">
        <w:rPr>
          <w:rFonts w:ascii="Arial" w:eastAsiaTheme="minorEastAsia" w:hAnsi="Arial" w:cs="Arial"/>
          <w:sz w:val="22"/>
          <w:szCs w:val="22"/>
          <w:lang w:val="es-ES" w:eastAsia="en-US"/>
        </w:rPr>
        <w:t>a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s por el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c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onsejo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e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jecutivo al menos doce (12) meses antes de la fecha de la </w:t>
      </w:r>
      <w:r w:rsidR="00FE01C8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asamblea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general </w:t>
      </w:r>
      <w:r w:rsidR="00DE2297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al siguiente correo electrónico</w:t>
      </w:r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: </w:t>
      </w:r>
      <w:hyperlink r:id="rId12" w:history="1">
        <w:r w:rsidR="00294DCE" w:rsidRPr="00E9041C">
          <w:rPr>
            <w:rStyle w:val="Hyperlink"/>
            <w:rFonts w:ascii="Arial" w:eastAsiaTheme="minorEastAsia" w:hAnsi="Arial" w:cs="Arial"/>
            <w:sz w:val="22"/>
            <w:szCs w:val="22"/>
            <w:lang w:val="es-ES" w:eastAsia="en-US"/>
          </w:rPr>
          <w:t>wfdb@wfdb.eu</w:t>
        </w:r>
      </w:hyperlink>
      <w:r w:rsidR="00294DCE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.</w:t>
      </w:r>
    </w:p>
    <w:p w14:paraId="2B9E06EE" w14:textId="1E3ACC3F" w:rsidR="00DE2297" w:rsidRPr="00E9041C" w:rsidRDefault="00F800AB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s-ES" w:eastAsia="en-US"/>
        </w:rPr>
      </w:pPr>
      <w:r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Se enviará 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a nuestros miembros</w:t>
      </w:r>
      <w:r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el programa</w:t>
      </w:r>
      <w:r w:rsidR="00DE2297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y otros documentos relevantes relacionados con la </w:t>
      </w:r>
      <w:r w:rsidR="00EA7274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asamblea</w:t>
      </w:r>
      <w:r w:rsidR="00DE2297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general al menos cuatro (4) meses antes de la fecha de la reunión. </w:t>
      </w:r>
    </w:p>
    <w:p w14:paraId="23D9E2B6" w14:textId="3A076488" w:rsidR="00DE2297" w:rsidRPr="00E9041C" w:rsidRDefault="00DE2297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Los eventos del WFDB serán convocados antes de la primera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c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onferencia africana de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l </w:t>
      </w:r>
      <w:proofErr w:type="spellStart"/>
      <w:r w:rsidRPr="00FE01C8">
        <w:rPr>
          <w:rFonts w:ascii="Arial" w:eastAsiaTheme="minorEastAsia" w:hAnsi="Arial" w:cs="Arial"/>
          <w:i/>
          <w:iCs/>
          <w:sz w:val="22"/>
          <w:szCs w:val="22"/>
          <w:lang w:val="es-ES" w:eastAsia="en-US"/>
        </w:rPr>
        <w:t>Deafblind</w:t>
      </w:r>
      <w:proofErr w:type="spellEnd"/>
      <w:r w:rsidRPr="00FE01C8">
        <w:rPr>
          <w:rFonts w:ascii="Arial" w:eastAsiaTheme="minorEastAsia" w:hAnsi="Arial" w:cs="Arial"/>
          <w:i/>
          <w:iCs/>
          <w:sz w:val="22"/>
          <w:szCs w:val="22"/>
          <w:lang w:val="es-ES" w:eastAsia="en-US"/>
        </w:rPr>
        <w:t xml:space="preserve"> International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(</w:t>
      </w:r>
      <w:proofErr w:type="spellStart"/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Dbl</w:t>
      </w:r>
      <w:proofErr w:type="spellEnd"/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) </w:t>
      </w:r>
      <w:r w:rsidR="00F800AB">
        <w:rPr>
          <w:rFonts w:ascii="Arial" w:eastAsiaTheme="minorEastAsia" w:hAnsi="Arial" w:cs="Arial"/>
          <w:sz w:val="22"/>
          <w:szCs w:val="22"/>
          <w:lang w:val="es-ES" w:eastAsia="en-US"/>
        </w:rPr>
        <w:t>acerca de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la </w:t>
      </w:r>
      <w:r w:rsidR="00FC267A">
        <w:rPr>
          <w:rFonts w:ascii="Arial" w:eastAsiaTheme="minorEastAsia" w:hAnsi="Arial" w:cs="Arial"/>
          <w:sz w:val="22"/>
          <w:szCs w:val="22"/>
          <w:lang w:val="es-ES" w:eastAsia="en-US"/>
        </w:rPr>
        <w:t>sordoceguera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</w:t>
      </w:r>
      <w:r w:rsidR="00087FCA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que tendrá lugar 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en Nairobi, Ken</w:t>
      </w:r>
      <w:r w:rsidR="00EA7274">
        <w:rPr>
          <w:rFonts w:ascii="Arial" w:eastAsiaTheme="minorEastAsia" w:hAnsi="Arial" w:cs="Arial"/>
          <w:sz w:val="22"/>
          <w:szCs w:val="22"/>
          <w:lang w:val="es-ES" w:eastAsia="en-US"/>
        </w:rPr>
        <w:t>i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a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,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entre el 6 y </w:t>
      </w:r>
      <w:r w:rsidR="00087FCA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el 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8 de octubre de 2021. El </w:t>
      </w:r>
      <w:proofErr w:type="spellStart"/>
      <w:r w:rsidRPr="00FE01C8">
        <w:rPr>
          <w:rFonts w:ascii="Arial" w:eastAsiaTheme="minorEastAsia" w:hAnsi="Arial" w:cs="Arial"/>
          <w:i/>
          <w:iCs/>
          <w:sz w:val="22"/>
          <w:szCs w:val="22"/>
          <w:lang w:val="es-ES" w:eastAsia="en-US"/>
        </w:rPr>
        <w:t>African</w:t>
      </w:r>
      <w:proofErr w:type="spellEnd"/>
      <w:r w:rsidRPr="00FE01C8">
        <w:rPr>
          <w:rFonts w:ascii="Arial" w:eastAsiaTheme="minorEastAsia" w:hAnsi="Arial" w:cs="Arial"/>
          <w:i/>
          <w:iCs/>
          <w:sz w:val="22"/>
          <w:szCs w:val="22"/>
          <w:lang w:val="es-ES" w:eastAsia="en-US"/>
        </w:rPr>
        <w:t xml:space="preserve"> </w:t>
      </w:r>
      <w:proofErr w:type="spellStart"/>
      <w:r w:rsidRPr="00FE01C8">
        <w:rPr>
          <w:rFonts w:ascii="Arial" w:eastAsiaTheme="minorEastAsia" w:hAnsi="Arial" w:cs="Arial"/>
          <w:i/>
          <w:iCs/>
          <w:sz w:val="22"/>
          <w:szCs w:val="22"/>
          <w:lang w:val="es-ES" w:eastAsia="en-US"/>
        </w:rPr>
        <w:t>Researchers</w:t>
      </w:r>
      <w:proofErr w:type="spellEnd"/>
      <w:r w:rsidRPr="00FE01C8">
        <w:rPr>
          <w:rFonts w:ascii="Arial" w:eastAsiaTheme="minorEastAsia" w:hAnsi="Arial" w:cs="Arial"/>
          <w:i/>
          <w:iCs/>
          <w:sz w:val="22"/>
          <w:szCs w:val="22"/>
          <w:lang w:val="es-ES" w:eastAsia="en-US"/>
        </w:rPr>
        <w:t xml:space="preserve">' </w:t>
      </w:r>
      <w:proofErr w:type="spellStart"/>
      <w:r w:rsidRPr="00FE01C8">
        <w:rPr>
          <w:rFonts w:ascii="Arial" w:eastAsiaTheme="minorEastAsia" w:hAnsi="Arial" w:cs="Arial"/>
          <w:i/>
          <w:iCs/>
          <w:sz w:val="22"/>
          <w:szCs w:val="22"/>
          <w:lang w:val="es-ES" w:eastAsia="en-US"/>
        </w:rPr>
        <w:t>Initiative</w:t>
      </w:r>
      <w:proofErr w:type="spellEnd"/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(ARI) presentar</w:t>
      </w:r>
      <w:r w:rsidR="00FE01C8">
        <w:rPr>
          <w:rFonts w:ascii="Arial" w:eastAsiaTheme="minorEastAsia" w:hAnsi="Arial" w:cs="Arial"/>
          <w:sz w:val="22"/>
          <w:szCs w:val="22"/>
          <w:lang w:val="es-ES" w:eastAsia="en-US"/>
        </w:rPr>
        <w:t>á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su </w:t>
      </w:r>
      <w:r w:rsidR="00FE01C8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investigación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</w:t>
      </w:r>
      <w:r w:rsidR="00F800AB">
        <w:rPr>
          <w:rFonts w:ascii="Arial" w:eastAsiaTheme="minorEastAsia" w:hAnsi="Arial" w:cs="Arial"/>
          <w:sz w:val="22"/>
          <w:szCs w:val="22"/>
          <w:lang w:val="es-ES" w:eastAsia="en-US"/>
        </w:rPr>
        <w:t>acerca de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la sordoceguera en dicha </w:t>
      </w:r>
      <w:r w:rsidR="00FE01C8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conferencia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.</w:t>
      </w:r>
    </w:p>
    <w:p w14:paraId="4977EC9C" w14:textId="273AEF61" w:rsidR="00881FFB" w:rsidRDefault="00DE2297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La coorganización de los eventos de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l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WDFB y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el </w:t>
      </w:r>
      <w:proofErr w:type="spellStart"/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Db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I</w:t>
      </w:r>
      <w:proofErr w:type="spellEnd"/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facilita la </w:t>
      </w:r>
      <w:r w:rsidR="00FE01C8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participación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de personas con </w:t>
      </w:r>
      <w:r w:rsidR="00FC267A">
        <w:rPr>
          <w:rFonts w:ascii="Arial" w:eastAsiaTheme="minorEastAsia" w:hAnsi="Arial" w:cs="Arial"/>
          <w:sz w:val="22"/>
          <w:szCs w:val="22"/>
          <w:lang w:val="es-ES" w:eastAsia="en-US"/>
        </w:rPr>
        <w:t>sordoceguera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que desean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>asistir a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ambos eventos. Además, se 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garantizará 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una mayor presencia de agencias de la ONU ubicadas en Ken</w:t>
      </w:r>
      <w:r w:rsidR="00FE01C8">
        <w:rPr>
          <w:rFonts w:ascii="Arial" w:eastAsiaTheme="minorEastAsia" w:hAnsi="Arial" w:cs="Arial"/>
          <w:sz w:val="22"/>
          <w:szCs w:val="22"/>
          <w:lang w:val="es-ES" w:eastAsia="en-US"/>
        </w:rPr>
        <w:t>i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a,</w:t>
      </w:r>
      <w:r w:rsidR="007F36C0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así como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la </w:t>
      </w:r>
      <w:r w:rsidR="00FE01C8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Unión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Africana y otras organizaciones clave.</w:t>
      </w:r>
    </w:p>
    <w:p w14:paraId="1AFE3016" w14:textId="24877949" w:rsidR="00881FFB" w:rsidRDefault="00881FFB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14:paraId="7C44AF52" w14:textId="77777777" w:rsidR="00881FFB" w:rsidRPr="00E9041C" w:rsidRDefault="00881FFB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14:paraId="3F544FA8" w14:textId="5013D68C" w:rsidR="00FF4445" w:rsidRPr="00E9041C" w:rsidRDefault="00F800AB" w:rsidP="00F73845">
      <w:pPr>
        <w:pStyle w:val="Title"/>
        <w:spacing w:line="276" w:lineRule="auto"/>
        <w:jc w:val="left"/>
        <w:rPr>
          <w:rFonts w:eastAsiaTheme="majorEastAsia"/>
          <w:sz w:val="28"/>
          <w:szCs w:val="28"/>
          <w:lang w:val="es-ES" w:eastAsia="en-US"/>
        </w:rPr>
      </w:pPr>
      <w:r>
        <w:rPr>
          <w:rFonts w:eastAsiaTheme="majorEastAsia"/>
          <w:sz w:val="28"/>
          <w:szCs w:val="28"/>
          <w:lang w:val="es-ES" w:eastAsia="en-US"/>
        </w:rPr>
        <w:lastRenderedPageBreak/>
        <w:t>Programa</w:t>
      </w:r>
      <w:r w:rsidR="007F36C0">
        <w:rPr>
          <w:rFonts w:eastAsiaTheme="majorEastAsia"/>
          <w:sz w:val="28"/>
          <w:szCs w:val="28"/>
          <w:lang w:val="es-ES" w:eastAsia="en-US"/>
        </w:rPr>
        <w:t xml:space="preserve"> preliminar</w:t>
      </w:r>
      <w:r w:rsidR="00DE2297" w:rsidRPr="00E9041C">
        <w:rPr>
          <w:rFonts w:eastAsiaTheme="majorEastAsia"/>
          <w:sz w:val="28"/>
          <w:szCs w:val="28"/>
          <w:lang w:val="es-ES" w:eastAsia="en-US"/>
        </w:rPr>
        <w:t xml:space="preserve"> de eventos:</w:t>
      </w:r>
      <w:r w:rsidR="00FF4445" w:rsidRPr="00E9041C">
        <w:rPr>
          <w:rFonts w:eastAsiaTheme="majorEastAsia"/>
          <w:sz w:val="28"/>
          <w:szCs w:val="28"/>
          <w:lang w:val="es-ES" w:eastAsia="en-US"/>
        </w:rPr>
        <w:t xml:space="preserve"> </w:t>
      </w:r>
    </w:p>
    <w:p w14:paraId="02C9AFD2" w14:textId="5B064A9B" w:rsidR="00FF4445" w:rsidRPr="00E9041C" w:rsidRDefault="00DE2297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1er </w:t>
      </w:r>
      <w:r w:rsidR="00FE01C8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día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: </w:t>
      </w:r>
      <w:r w:rsidR="00E96751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m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artes 28 de septiembre: Taller y </w:t>
      </w:r>
      <w:r w:rsidR="007F36C0">
        <w:rPr>
          <w:rFonts w:ascii="Arial" w:eastAsiaTheme="majorEastAsia" w:hAnsi="Arial" w:cs="Arial"/>
          <w:sz w:val="22"/>
          <w:szCs w:val="22"/>
          <w:lang w:val="es-ES" w:eastAsia="en-US"/>
        </w:rPr>
        <w:t>a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samblea </w:t>
      </w:r>
      <w:r w:rsidR="007F36C0">
        <w:rPr>
          <w:rFonts w:ascii="Arial" w:eastAsiaTheme="majorEastAsia" w:hAnsi="Arial" w:cs="Arial"/>
          <w:sz w:val="22"/>
          <w:szCs w:val="22"/>
          <w:lang w:val="es-ES" w:eastAsia="en-US"/>
        </w:rPr>
        <w:t>g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eneral de</w:t>
      </w:r>
      <w:r w:rsidR="00492773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 la federación africana de sordociegos (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AFDB</w:t>
      </w:r>
      <w:r w:rsidR="007F36C0">
        <w:rPr>
          <w:rFonts w:ascii="Arial" w:eastAsiaTheme="majorEastAsia" w:hAnsi="Arial" w:cs="Arial"/>
          <w:sz w:val="22"/>
          <w:szCs w:val="22"/>
          <w:lang w:val="es-ES" w:eastAsia="en-US"/>
        </w:rPr>
        <w:t>)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, otras reuniones regionales</w:t>
      </w:r>
    </w:p>
    <w:p w14:paraId="0E6ABF71" w14:textId="48A885E1" w:rsidR="00FF4445" w:rsidRPr="00E9041C" w:rsidRDefault="00DE2297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2do </w:t>
      </w:r>
      <w:r w:rsidR="00FE01C8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día</w:t>
      </w:r>
      <w:r w:rsidR="00FF4445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:</w:t>
      </w:r>
      <w:r w:rsidR="00FF4445" w:rsidRPr="00E9041C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FE01C8" w:rsidRPr="00E9041C">
        <w:rPr>
          <w:rFonts w:ascii="Arial" w:eastAsia="Calibri" w:hAnsi="Arial" w:cs="Arial"/>
          <w:sz w:val="22"/>
          <w:szCs w:val="22"/>
          <w:lang w:val="es-ES" w:eastAsia="en-US"/>
        </w:rPr>
        <w:t>miércoles</w:t>
      </w:r>
      <w:r w:rsidRPr="00E9041C">
        <w:rPr>
          <w:rFonts w:ascii="Arial" w:eastAsia="Calibri" w:hAnsi="Arial" w:cs="Arial"/>
          <w:sz w:val="22"/>
          <w:szCs w:val="22"/>
          <w:lang w:val="es-ES" w:eastAsia="en-US"/>
        </w:rPr>
        <w:t xml:space="preserve"> 29 de septiembre: </w:t>
      </w:r>
      <w:r w:rsidR="007F36C0"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Pr="00E9041C">
        <w:rPr>
          <w:rFonts w:ascii="Arial" w:eastAsia="Calibri" w:hAnsi="Arial" w:cs="Arial"/>
          <w:sz w:val="22"/>
          <w:szCs w:val="22"/>
          <w:lang w:val="es-ES" w:eastAsia="en-US"/>
        </w:rPr>
        <w:t xml:space="preserve">samblea </w:t>
      </w:r>
      <w:r w:rsidR="007F36C0">
        <w:rPr>
          <w:rFonts w:ascii="Arial" w:eastAsia="Calibri" w:hAnsi="Arial" w:cs="Arial"/>
          <w:sz w:val="22"/>
          <w:szCs w:val="22"/>
          <w:lang w:val="es-ES" w:eastAsia="en-US"/>
        </w:rPr>
        <w:t>g</w:t>
      </w:r>
      <w:r w:rsidRPr="00E9041C">
        <w:rPr>
          <w:rFonts w:ascii="Arial" w:eastAsia="Calibri" w:hAnsi="Arial" w:cs="Arial"/>
          <w:sz w:val="22"/>
          <w:szCs w:val="22"/>
          <w:lang w:val="es-ES" w:eastAsia="en-US"/>
        </w:rPr>
        <w:t>eneral de</w:t>
      </w:r>
      <w:r w:rsidR="00593FB5">
        <w:rPr>
          <w:rFonts w:ascii="Arial" w:eastAsia="Calibri" w:hAnsi="Arial" w:cs="Arial"/>
          <w:sz w:val="22"/>
          <w:szCs w:val="22"/>
          <w:lang w:val="es-ES" w:eastAsia="en-US"/>
        </w:rPr>
        <w:t>l</w:t>
      </w:r>
      <w:r w:rsidRPr="00E9041C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FF4445" w:rsidRPr="00E9041C">
        <w:rPr>
          <w:rFonts w:ascii="Arial" w:eastAsia="Calibri" w:hAnsi="Arial" w:cs="Arial"/>
          <w:sz w:val="22"/>
          <w:szCs w:val="22"/>
          <w:lang w:val="es-ES" w:eastAsia="en-US"/>
        </w:rPr>
        <w:t>WFDB</w:t>
      </w:r>
    </w:p>
    <w:p w14:paraId="6AC89392" w14:textId="5BBAFD74" w:rsidR="00492773" w:rsidRPr="00E9041C" w:rsidRDefault="00DE2297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3er </w:t>
      </w:r>
      <w:r w:rsidR="00FE01C8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día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: </w:t>
      </w:r>
      <w:r w:rsidR="00E96751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j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ueves 30 de septiembre</w:t>
      </w:r>
      <w:r w:rsidR="007F36C0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: </w:t>
      </w:r>
      <w:r w:rsidR="007F36C0"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Pr="00E9041C">
        <w:rPr>
          <w:rFonts w:ascii="Arial" w:eastAsia="Calibri" w:hAnsi="Arial" w:cs="Arial"/>
          <w:sz w:val="22"/>
          <w:szCs w:val="22"/>
          <w:lang w:val="es-ES" w:eastAsia="en-US"/>
        </w:rPr>
        <w:t xml:space="preserve">samblea </w:t>
      </w:r>
      <w:r w:rsidR="007F36C0">
        <w:rPr>
          <w:rFonts w:ascii="Arial" w:eastAsia="Calibri" w:hAnsi="Arial" w:cs="Arial"/>
          <w:sz w:val="22"/>
          <w:szCs w:val="22"/>
          <w:lang w:val="es-ES" w:eastAsia="en-US"/>
        </w:rPr>
        <w:t>g</w:t>
      </w:r>
      <w:r w:rsidRPr="00E9041C">
        <w:rPr>
          <w:rFonts w:ascii="Arial" w:eastAsia="Calibri" w:hAnsi="Arial" w:cs="Arial"/>
          <w:sz w:val="22"/>
          <w:szCs w:val="22"/>
          <w:lang w:val="es-ES" w:eastAsia="en-US"/>
        </w:rPr>
        <w:t>eneral de</w:t>
      </w:r>
      <w:r w:rsidR="00593FB5">
        <w:rPr>
          <w:rFonts w:ascii="Arial" w:eastAsia="Calibri" w:hAnsi="Arial" w:cs="Arial"/>
          <w:sz w:val="22"/>
          <w:szCs w:val="22"/>
          <w:lang w:val="es-ES" w:eastAsia="en-US"/>
        </w:rPr>
        <w:t>l</w:t>
      </w:r>
      <w:r w:rsidRPr="00E9041C">
        <w:rPr>
          <w:rFonts w:ascii="Arial" w:eastAsia="Calibri" w:hAnsi="Arial" w:cs="Arial"/>
          <w:sz w:val="22"/>
          <w:szCs w:val="22"/>
          <w:lang w:val="es-ES" w:eastAsia="en-US"/>
        </w:rPr>
        <w:t xml:space="preserve"> WFDB</w:t>
      </w:r>
    </w:p>
    <w:p w14:paraId="7F30D8C8" w14:textId="3D159841" w:rsidR="00FF4445" w:rsidRPr="00E9041C" w:rsidRDefault="00DE2297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4to </w:t>
      </w:r>
      <w:r w:rsidR="00FE01C8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día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: </w:t>
      </w:r>
      <w:r w:rsidR="00E96751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v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iernes 1 de octubre: </w:t>
      </w:r>
      <w:r w:rsidR="007F36C0">
        <w:rPr>
          <w:rFonts w:ascii="Arial" w:eastAsiaTheme="majorEastAsia" w:hAnsi="Arial" w:cs="Arial"/>
          <w:sz w:val="22"/>
          <w:szCs w:val="22"/>
          <w:lang w:val="es-ES" w:eastAsia="en-US"/>
        </w:rPr>
        <w:t>dí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a de</w:t>
      </w:r>
      <w:r w:rsidR="00593FB5">
        <w:rPr>
          <w:rFonts w:ascii="Arial" w:eastAsiaTheme="majorEastAsia" w:hAnsi="Arial" w:cs="Arial"/>
          <w:sz w:val="22"/>
          <w:szCs w:val="22"/>
          <w:lang w:val="es-ES" w:eastAsia="en-US"/>
        </w:rPr>
        <w:t>l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 </w:t>
      </w:r>
      <w:r w:rsidR="00593FB5">
        <w:rPr>
          <w:rFonts w:ascii="Arial" w:eastAsiaTheme="majorEastAsia" w:hAnsi="Arial" w:cs="Arial"/>
          <w:sz w:val="22"/>
          <w:szCs w:val="22"/>
          <w:lang w:val="es-ES" w:eastAsia="en-US"/>
        </w:rPr>
        <w:t>“Que nadie quede atrás” (</w:t>
      </w:r>
      <w:r w:rsidR="00FF4445" w:rsidRPr="00E9041C">
        <w:rPr>
          <w:rFonts w:ascii="Arial" w:eastAsia="Calibri" w:hAnsi="Arial" w:cs="Arial"/>
          <w:sz w:val="22"/>
          <w:szCs w:val="22"/>
          <w:lang w:val="es-ES" w:eastAsia="en-US"/>
        </w:rPr>
        <w:t>N</w:t>
      </w:r>
      <w:r w:rsidR="00593FB5">
        <w:rPr>
          <w:rFonts w:ascii="Arial" w:eastAsia="Calibri" w:hAnsi="Arial" w:cs="Arial"/>
          <w:sz w:val="22"/>
          <w:szCs w:val="22"/>
          <w:lang w:val="es-ES" w:eastAsia="en-US"/>
        </w:rPr>
        <w:t xml:space="preserve">o </w:t>
      </w:r>
      <w:proofErr w:type="spellStart"/>
      <w:r w:rsidR="00593FB5">
        <w:rPr>
          <w:rFonts w:ascii="Arial" w:eastAsia="Calibri" w:hAnsi="Arial" w:cs="Arial"/>
          <w:sz w:val="22"/>
          <w:szCs w:val="22"/>
          <w:lang w:val="es-ES" w:eastAsia="en-US"/>
        </w:rPr>
        <w:t>one</w:t>
      </w:r>
      <w:proofErr w:type="spellEnd"/>
      <w:r w:rsidR="00593FB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proofErr w:type="spellStart"/>
      <w:r w:rsidR="00593FB5">
        <w:rPr>
          <w:rFonts w:ascii="Arial" w:eastAsia="Calibri" w:hAnsi="Arial" w:cs="Arial"/>
          <w:sz w:val="22"/>
          <w:szCs w:val="22"/>
          <w:lang w:val="es-ES" w:eastAsia="en-US"/>
        </w:rPr>
        <w:t>left</w:t>
      </w:r>
      <w:proofErr w:type="spellEnd"/>
      <w:r w:rsidR="00593FB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proofErr w:type="spellStart"/>
      <w:r w:rsidR="00593FB5">
        <w:rPr>
          <w:rFonts w:ascii="Arial" w:eastAsia="Calibri" w:hAnsi="Arial" w:cs="Arial"/>
          <w:sz w:val="22"/>
          <w:szCs w:val="22"/>
          <w:lang w:val="es-ES" w:eastAsia="en-US"/>
        </w:rPr>
        <w:t>behind</w:t>
      </w:r>
      <w:proofErr w:type="spellEnd"/>
      <w:r w:rsidR="00593FB5">
        <w:rPr>
          <w:rFonts w:ascii="Arial" w:eastAsia="Calibri" w:hAnsi="Arial" w:cs="Arial"/>
          <w:sz w:val="22"/>
          <w:szCs w:val="22"/>
          <w:lang w:val="es-ES" w:eastAsia="en-US"/>
        </w:rPr>
        <w:t xml:space="preserve"> Day)</w:t>
      </w:r>
    </w:p>
    <w:p w14:paraId="0FF95F8E" w14:textId="65839F8C" w:rsidR="00FF4445" w:rsidRPr="00E9041C" w:rsidRDefault="00DE2297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5to </w:t>
      </w:r>
      <w:r w:rsidR="00FE01C8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día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: </w:t>
      </w:r>
      <w:r w:rsidR="00E96751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sá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bado 2 de octubre: </w:t>
      </w:r>
      <w:r w:rsidR="003A4505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Visita sobre el terreno</w:t>
      </w:r>
      <w:r w:rsidR="00FF4445" w:rsidRPr="00E9041C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</w:p>
    <w:p w14:paraId="23D0C078" w14:textId="391F72D4" w:rsidR="00FE01C8" w:rsidRPr="00E9041C" w:rsidRDefault="003A4505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6to día: </w:t>
      </w:r>
      <w:r w:rsidR="00E96751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do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mingo 3 de octubre: Conferencia </w:t>
      </w:r>
      <w:r w:rsidR="00E96751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Mundial Hellen Keller </w:t>
      </w:r>
    </w:p>
    <w:p w14:paraId="079B08DE" w14:textId="7F4DEC8E" w:rsidR="00FF4445" w:rsidRPr="00E9041C" w:rsidRDefault="00E96751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7to </w:t>
      </w:r>
      <w:r w:rsidR="00FE01C8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día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: lunes 4 de octubre: Conferencia Mundial Hellen Keller</w:t>
      </w:r>
    </w:p>
    <w:p w14:paraId="7F1109DA" w14:textId="5BC2892D" w:rsidR="00FF4445" w:rsidRDefault="00E96751" w:rsidP="001E65E3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 xml:space="preserve">8vo </w:t>
      </w:r>
      <w:r w:rsidR="00FE01C8"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día</w:t>
      </w:r>
      <w:r w:rsidRPr="00E9041C">
        <w:rPr>
          <w:rFonts w:ascii="Arial" w:eastAsiaTheme="majorEastAsia" w:hAnsi="Arial" w:cs="Arial"/>
          <w:sz w:val="22"/>
          <w:szCs w:val="22"/>
          <w:lang w:val="es-ES" w:eastAsia="en-US"/>
        </w:rPr>
        <w:t>: martes 5 de octubre: Conferencia Mundial Hellen Keller</w:t>
      </w:r>
    </w:p>
    <w:p w14:paraId="511565CD" w14:textId="77777777" w:rsidR="001E65E3" w:rsidRPr="001E65E3" w:rsidRDefault="001E65E3" w:rsidP="001E65E3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512B8A06" w14:textId="6D9A4277" w:rsidR="00FF4445" w:rsidRPr="00E9041C" w:rsidRDefault="00E96751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Nótese que puede haber pequeños cambios en las fechas y programa anterior. M</w:t>
      </w:r>
      <w:r w:rsidR="00F800AB">
        <w:rPr>
          <w:rFonts w:ascii="Arial" w:eastAsiaTheme="minorEastAsia" w:hAnsi="Arial" w:cs="Arial"/>
          <w:sz w:val="22"/>
          <w:szCs w:val="22"/>
          <w:lang w:val="es-ES" w:eastAsia="en-US"/>
        </w:rPr>
        <w:t>á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s información </w:t>
      </w:r>
      <w:r w:rsidR="00F800AB">
        <w:rPr>
          <w:rFonts w:ascii="Arial" w:eastAsiaTheme="minorEastAsia" w:hAnsi="Arial" w:cs="Arial"/>
          <w:sz w:val="22"/>
          <w:szCs w:val="22"/>
          <w:lang w:val="es-ES" w:eastAsia="en-US"/>
        </w:rPr>
        <w:t>relacionada con e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l lugar, alojamiento, gastos y oferta</w:t>
      </w:r>
      <w:r w:rsidR="00F800AB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s 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para todos los eventos, junto con </w:t>
      </w:r>
      <w:r w:rsidR="00F800AB">
        <w:rPr>
          <w:rFonts w:ascii="Arial" w:eastAsiaTheme="minorEastAsia" w:hAnsi="Arial" w:cs="Arial"/>
          <w:sz w:val="22"/>
          <w:szCs w:val="22"/>
          <w:lang w:val="es-ES" w:eastAsia="en-US"/>
        </w:rPr>
        <w:t>el programa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actualizad</w:t>
      </w:r>
      <w:r w:rsidR="00F800AB">
        <w:rPr>
          <w:rFonts w:ascii="Arial" w:eastAsiaTheme="minorEastAsia" w:hAnsi="Arial" w:cs="Arial"/>
          <w:sz w:val="22"/>
          <w:szCs w:val="22"/>
          <w:lang w:val="es-ES" w:eastAsia="en-US"/>
        </w:rPr>
        <w:t>o,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estará incluid</w:t>
      </w:r>
      <w:r w:rsidR="001E65E3">
        <w:rPr>
          <w:rFonts w:ascii="Arial" w:eastAsiaTheme="minorEastAsia" w:hAnsi="Arial" w:cs="Arial"/>
          <w:sz w:val="22"/>
          <w:szCs w:val="22"/>
          <w:lang w:val="es-ES" w:eastAsia="en-US"/>
        </w:rPr>
        <w:t>a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en el segundo anuncio, </w:t>
      </w:r>
      <w:r w:rsidR="001E65E3">
        <w:rPr>
          <w:rFonts w:ascii="Arial" w:eastAsiaTheme="minorEastAsia" w:hAnsi="Arial" w:cs="Arial"/>
          <w:sz w:val="22"/>
          <w:szCs w:val="22"/>
          <w:lang w:val="es-ES" w:eastAsia="en-US"/>
        </w:rPr>
        <w:t>dentro d</w:t>
      </w:r>
      <w:r w:rsidR="00F800AB">
        <w:rPr>
          <w:rFonts w:ascii="Arial" w:eastAsiaTheme="minorEastAsia" w:hAnsi="Arial" w:cs="Arial"/>
          <w:sz w:val="22"/>
          <w:szCs w:val="22"/>
          <w:lang w:val="es-ES" w:eastAsia="en-US"/>
        </w:rPr>
        <w:t>el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</w:t>
      </w:r>
      <w:r w:rsidR="00F800AB">
        <w:rPr>
          <w:rFonts w:ascii="Arial" w:eastAsiaTheme="minorEastAsia" w:hAnsi="Arial" w:cs="Arial"/>
          <w:sz w:val="22"/>
          <w:szCs w:val="22"/>
          <w:lang w:val="es-ES" w:eastAsia="en-US"/>
        </w:rPr>
        <w:t>tercer</w:t>
      </w: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 trimestre de 2020.</w:t>
      </w:r>
    </w:p>
    <w:p w14:paraId="6699894C" w14:textId="2EE6703F" w:rsidR="00FF4445" w:rsidRPr="00E9041C" w:rsidRDefault="00D172AA" w:rsidP="00DB289A">
      <w:pPr>
        <w:pStyle w:val="Title"/>
        <w:jc w:val="left"/>
        <w:rPr>
          <w:rFonts w:eastAsiaTheme="majorEastAsia"/>
          <w:sz w:val="28"/>
          <w:szCs w:val="28"/>
          <w:lang w:val="es-ES" w:eastAsia="en-US"/>
        </w:rPr>
      </w:pPr>
      <w:r w:rsidRPr="00E9041C">
        <w:rPr>
          <w:rFonts w:eastAsiaTheme="majorEastAsia"/>
          <w:sz w:val="28"/>
          <w:szCs w:val="28"/>
          <w:lang w:val="es-ES" w:eastAsia="en-US"/>
        </w:rPr>
        <w:t xml:space="preserve">Tema de la conferencia </w:t>
      </w:r>
      <w:r w:rsidR="00FF4445" w:rsidRPr="00E9041C">
        <w:rPr>
          <w:rFonts w:eastAsiaTheme="majorEastAsia"/>
          <w:sz w:val="28"/>
          <w:szCs w:val="28"/>
          <w:lang w:val="es-ES" w:eastAsia="en-US"/>
        </w:rPr>
        <w:t>:</w:t>
      </w:r>
    </w:p>
    <w:p w14:paraId="43929621" w14:textId="3A1D13DF" w:rsidR="00D172AA" w:rsidRPr="00E9041C" w:rsidRDefault="00D172AA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="Arial" w:eastAsiaTheme="minorEastAsia" w:hAnsi="Arial" w:cs="Arial"/>
          <w:bCs/>
          <w:sz w:val="22"/>
          <w:szCs w:val="22"/>
          <w:lang w:val="es-ES" w:eastAsia="en-US"/>
        </w:rPr>
      </w:pPr>
      <w:r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El tema principal de la conferencia mundial Hellen Keller </w:t>
      </w:r>
      <w:r w:rsidR="00FE01C8">
        <w:rPr>
          <w:rFonts w:ascii="Arial" w:eastAsiaTheme="minorEastAsia" w:hAnsi="Arial" w:cs="Arial"/>
          <w:bCs/>
          <w:sz w:val="22"/>
          <w:szCs w:val="22"/>
          <w:lang w:val="es-ES" w:eastAsia="en-US"/>
        </w:rPr>
        <w:t>es</w:t>
      </w:r>
      <w:r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: </w:t>
      </w:r>
      <w:r w:rsidRPr="00E9041C">
        <w:rPr>
          <w:rFonts w:ascii="Arial" w:eastAsiaTheme="minorEastAsia" w:hAnsi="Arial" w:cs="Arial"/>
          <w:bCs/>
          <w:i/>
          <w:iCs/>
          <w:sz w:val="22"/>
          <w:szCs w:val="22"/>
          <w:lang w:val="es-ES" w:eastAsia="en-US"/>
        </w:rPr>
        <w:t xml:space="preserve">Empoderando a las personas con </w:t>
      </w:r>
      <w:r w:rsidR="00FC267A">
        <w:rPr>
          <w:rFonts w:ascii="Arial" w:eastAsiaTheme="minorEastAsia" w:hAnsi="Arial" w:cs="Arial"/>
          <w:bCs/>
          <w:i/>
          <w:iCs/>
          <w:sz w:val="22"/>
          <w:szCs w:val="22"/>
          <w:lang w:val="es-ES" w:eastAsia="en-US"/>
        </w:rPr>
        <w:t>sordoceguera</w:t>
      </w:r>
      <w:r w:rsidRPr="00E9041C">
        <w:rPr>
          <w:rFonts w:ascii="Arial" w:eastAsiaTheme="minorEastAsia" w:hAnsi="Arial" w:cs="Arial"/>
          <w:bCs/>
          <w:i/>
          <w:iCs/>
          <w:sz w:val="22"/>
          <w:szCs w:val="22"/>
          <w:lang w:val="es-ES" w:eastAsia="en-US"/>
        </w:rPr>
        <w:t xml:space="preserve"> – </w:t>
      </w:r>
      <w:r w:rsidR="00FE01C8" w:rsidRPr="00E9041C">
        <w:rPr>
          <w:rFonts w:ascii="Arial" w:eastAsiaTheme="minorEastAsia" w:hAnsi="Arial" w:cs="Arial"/>
          <w:bCs/>
          <w:i/>
          <w:iCs/>
          <w:sz w:val="22"/>
          <w:szCs w:val="22"/>
          <w:lang w:val="es-ES" w:eastAsia="en-US"/>
        </w:rPr>
        <w:t>Inclusión</w:t>
      </w:r>
      <w:r w:rsidRPr="00E9041C">
        <w:rPr>
          <w:rFonts w:ascii="Arial" w:eastAsiaTheme="minorEastAsia" w:hAnsi="Arial" w:cs="Arial"/>
          <w:bCs/>
          <w:i/>
          <w:iCs/>
          <w:sz w:val="22"/>
          <w:szCs w:val="22"/>
          <w:lang w:val="es-ES" w:eastAsia="en-US"/>
        </w:rPr>
        <w:t xml:space="preserve"> </w:t>
      </w:r>
      <w:r w:rsidR="00AF6680">
        <w:rPr>
          <w:rFonts w:ascii="Arial" w:eastAsiaTheme="minorEastAsia" w:hAnsi="Arial" w:cs="Arial"/>
          <w:bCs/>
          <w:i/>
          <w:iCs/>
          <w:sz w:val="22"/>
          <w:szCs w:val="22"/>
          <w:lang w:val="es-ES" w:eastAsia="en-US"/>
        </w:rPr>
        <w:t>mediante</w:t>
      </w:r>
      <w:r w:rsidRPr="00E9041C">
        <w:rPr>
          <w:rFonts w:ascii="Arial" w:eastAsiaTheme="minorEastAsia" w:hAnsi="Arial" w:cs="Arial"/>
          <w:bCs/>
          <w:i/>
          <w:iCs/>
          <w:sz w:val="22"/>
          <w:szCs w:val="22"/>
          <w:lang w:val="es-ES" w:eastAsia="en-US"/>
        </w:rPr>
        <w:t xml:space="preserve"> a la </w:t>
      </w:r>
      <w:r w:rsidR="00FE01C8" w:rsidRPr="00E9041C">
        <w:rPr>
          <w:rFonts w:ascii="Arial" w:eastAsiaTheme="minorEastAsia" w:hAnsi="Arial" w:cs="Arial"/>
          <w:bCs/>
          <w:i/>
          <w:iCs/>
          <w:sz w:val="22"/>
          <w:szCs w:val="22"/>
          <w:lang w:val="es-ES" w:eastAsia="en-US"/>
        </w:rPr>
        <w:t>inversión</w:t>
      </w:r>
      <w:r w:rsidRPr="00E9041C">
        <w:rPr>
          <w:rFonts w:ascii="Arial" w:eastAsiaTheme="minorEastAsia" w:hAnsi="Arial" w:cs="Arial"/>
          <w:bCs/>
          <w:i/>
          <w:iCs/>
          <w:sz w:val="22"/>
          <w:szCs w:val="22"/>
          <w:lang w:val="es-ES" w:eastAsia="en-US"/>
        </w:rPr>
        <w:t xml:space="preserve"> e </w:t>
      </w:r>
      <w:r w:rsidR="00FE01C8" w:rsidRPr="00E9041C">
        <w:rPr>
          <w:rFonts w:ascii="Arial" w:eastAsiaTheme="minorEastAsia" w:hAnsi="Arial" w:cs="Arial"/>
          <w:bCs/>
          <w:i/>
          <w:iCs/>
          <w:sz w:val="22"/>
          <w:szCs w:val="22"/>
          <w:lang w:val="es-ES" w:eastAsia="en-US"/>
        </w:rPr>
        <w:t>innovación</w:t>
      </w:r>
      <w:r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. </w:t>
      </w:r>
      <w:r w:rsidR="00FE01C8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>Diríjase</w:t>
      </w:r>
      <w:r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 a</w:t>
      </w:r>
      <w:r w:rsidR="00E9041C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l documento “solicitud de candidaturas” para solicitar sesiones plenarias y talleres que ofrezcan una descripción </w:t>
      </w:r>
      <w:r w:rsidR="00FE01C8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>más</w:t>
      </w:r>
      <w:r w:rsidR="00E9041C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 detallada sobre el tema principal y subtemas de la conferencia. </w:t>
      </w:r>
      <w:bookmarkStart w:id="2" w:name="_Hlk36205986"/>
      <w:r w:rsidR="00E9041C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La fecha </w:t>
      </w:r>
      <w:r w:rsidR="00FE01C8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>límite</w:t>
      </w:r>
      <w:r w:rsidR="00E9041C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 de </w:t>
      </w:r>
      <w:r w:rsidR="00627964">
        <w:rPr>
          <w:rFonts w:ascii="Arial" w:eastAsiaTheme="minorEastAsia" w:hAnsi="Arial" w:cs="Arial"/>
          <w:bCs/>
          <w:sz w:val="22"/>
          <w:szCs w:val="22"/>
          <w:lang w:val="es-ES" w:eastAsia="en-US"/>
        </w:rPr>
        <w:t>entrega</w:t>
      </w:r>
      <w:r w:rsidR="00E9041C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 </w:t>
      </w:r>
      <w:bookmarkEnd w:id="2"/>
      <w:r w:rsidR="00E9041C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de solicitudes para organizar </w:t>
      </w:r>
      <w:bookmarkStart w:id="3" w:name="_Hlk36204585"/>
      <w:r w:rsidR="00E9041C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>sesiones plenarias y/o presentaciones de talleres en la conferencia mundial Hellen Keller 202</w:t>
      </w:r>
      <w:bookmarkEnd w:id="3"/>
      <w:r w:rsidR="00AF6680">
        <w:rPr>
          <w:rFonts w:ascii="Arial" w:eastAsiaTheme="minorEastAsia" w:hAnsi="Arial" w:cs="Arial"/>
          <w:bCs/>
          <w:sz w:val="22"/>
          <w:szCs w:val="22"/>
          <w:lang w:val="es-ES" w:eastAsia="en-US"/>
        </w:rPr>
        <w:t>1</w:t>
      </w:r>
      <w:r w:rsidR="00E9041C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 es el 31 de diciembre</w:t>
      </w:r>
      <w:r w:rsidR="00AF6680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 de 2020</w:t>
      </w:r>
      <w:r w:rsidR="00E9041C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. </w:t>
      </w:r>
    </w:p>
    <w:p w14:paraId="6016C4A2" w14:textId="0FC499F5" w:rsidR="00E9041C" w:rsidRPr="00E9041C" w:rsidRDefault="00E9041C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="Arial" w:eastAsiaTheme="minorEastAsia" w:hAnsi="Arial" w:cs="Arial"/>
          <w:bCs/>
          <w:sz w:val="22"/>
          <w:szCs w:val="22"/>
          <w:lang w:val="es-ES" w:eastAsia="en-US"/>
        </w:rPr>
      </w:pPr>
      <w:r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 xml:space="preserve">Bienvenidos a la sexta asamblea general de WFDB y la doceava Conferencia mundial Hellen Keller 2021. </w:t>
      </w:r>
    </w:p>
    <w:p w14:paraId="45986143" w14:textId="1B28E7EF" w:rsidR="00C75253" w:rsidRPr="00E9041C" w:rsidRDefault="00FD4BF7" w:rsidP="00E9041C">
      <w:pPr>
        <w:overflowPunct/>
        <w:autoSpaceDE/>
        <w:autoSpaceDN/>
        <w:adjustRightInd/>
        <w:spacing w:after="120" w:line="264" w:lineRule="auto"/>
        <w:textAlignment w:val="auto"/>
        <w:rPr>
          <w:rFonts w:asciiTheme="minorHAnsi" w:eastAsiaTheme="minorEastAsia" w:hAnsiTheme="minorHAnsi" w:cstheme="minorBidi"/>
          <w:sz w:val="21"/>
          <w:szCs w:val="21"/>
          <w:lang w:val="es-ES" w:eastAsia="en-US"/>
        </w:rPr>
      </w:pPr>
      <w:r>
        <w:rPr>
          <w:rFonts w:ascii="Arial" w:eastAsiaTheme="minorEastAsia" w:hAnsi="Arial" w:cs="Arial"/>
          <w:bCs/>
          <w:sz w:val="22"/>
          <w:szCs w:val="22"/>
          <w:lang w:val="es-ES" w:eastAsia="en-US"/>
        </w:rPr>
        <w:t>Reciba mis s</w:t>
      </w:r>
      <w:r w:rsidR="00E9041C" w:rsidRPr="00E9041C">
        <w:rPr>
          <w:rFonts w:ascii="Arial" w:eastAsiaTheme="minorEastAsia" w:hAnsi="Arial" w:cs="Arial"/>
          <w:bCs/>
          <w:sz w:val="22"/>
          <w:szCs w:val="22"/>
          <w:lang w:val="es-ES" w:eastAsia="en-US"/>
        </w:rPr>
        <w:t>aludos cordiales</w:t>
      </w:r>
      <w:r>
        <w:rPr>
          <w:rFonts w:ascii="Arial" w:eastAsiaTheme="minorEastAsia" w:hAnsi="Arial" w:cs="Arial"/>
          <w:bCs/>
          <w:sz w:val="22"/>
          <w:szCs w:val="22"/>
          <w:lang w:val="es-ES" w:eastAsia="en-US"/>
        </w:rPr>
        <w:t>.</w:t>
      </w:r>
    </w:p>
    <w:p w14:paraId="65764B75" w14:textId="0B567B4B" w:rsidR="00FF4445" w:rsidRPr="00E9041C" w:rsidRDefault="00FF4445" w:rsidP="00156C7F">
      <w:pPr>
        <w:overflowPunct/>
        <w:autoSpaceDE/>
        <w:autoSpaceDN/>
        <w:adjustRightInd/>
        <w:spacing w:line="276" w:lineRule="auto"/>
        <w:textAlignment w:val="auto"/>
        <w:rPr>
          <w:rFonts w:ascii="Arial" w:eastAsiaTheme="minorEastAsia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Geir Jensen</w:t>
      </w:r>
      <w:r w:rsidR="00FD4BF7">
        <w:rPr>
          <w:rFonts w:ascii="Arial" w:eastAsiaTheme="minorEastAsia" w:hAnsi="Arial" w:cs="Arial"/>
          <w:sz w:val="22"/>
          <w:szCs w:val="22"/>
          <w:lang w:val="es-ES" w:eastAsia="en-US"/>
        </w:rPr>
        <w:t>,</w:t>
      </w:r>
    </w:p>
    <w:p w14:paraId="0639A1DF" w14:textId="4A5D9B0E" w:rsidR="00FF4445" w:rsidRPr="00E9041C" w:rsidRDefault="00FF4445" w:rsidP="00156C7F">
      <w:pPr>
        <w:overflowPunct/>
        <w:autoSpaceDE/>
        <w:autoSpaceDN/>
        <w:adjustRightInd/>
        <w:spacing w:line="276" w:lineRule="auto"/>
        <w:textAlignment w:val="auto"/>
        <w:rPr>
          <w:rFonts w:ascii="Arial" w:eastAsiaTheme="minorEastAsia" w:hAnsi="Arial" w:cs="Arial"/>
          <w:sz w:val="22"/>
          <w:szCs w:val="22"/>
          <w:lang w:val="es-ES" w:eastAsia="en-US"/>
        </w:rPr>
      </w:pPr>
      <w:r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Presiden</w:t>
      </w:r>
      <w:r w:rsidR="00E9041C" w:rsidRPr="00E9041C">
        <w:rPr>
          <w:rFonts w:ascii="Arial" w:eastAsiaTheme="minorEastAsia" w:hAnsi="Arial" w:cs="Arial"/>
          <w:sz w:val="22"/>
          <w:szCs w:val="22"/>
          <w:lang w:val="es-ES" w:eastAsia="en-US"/>
        </w:rPr>
        <w:t>te</w:t>
      </w:r>
      <w:r w:rsidR="00AF6FD0">
        <w:rPr>
          <w:rFonts w:ascii="Arial" w:eastAsiaTheme="minorEastAsia" w:hAnsi="Arial" w:cs="Arial"/>
          <w:sz w:val="22"/>
          <w:szCs w:val="22"/>
          <w:lang w:val="es-ES" w:eastAsia="en-US"/>
        </w:rPr>
        <w:t>.</w:t>
      </w:r>
    </w:p>
    <w:p w14:paraId="2AB15320" w14:textId="77777777" w:rsidR="00FF4445" w:rsidRPr="00E9041C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eastAsiaTheme="minorEastAsia" w:hAnsiTheme="minorHAnsi" w:cstheme="minorBidi"/>
          <w:sz w:val="21"/>
          <w:szCs w:val="21"/>
          <w:lang w:val="es-ES" w:eastAsia="en-US"/>
        </w:rPr>
      </w:pPr>
    </w:p>
    <w:p w14:paraId="6FCEC7D1" w14:textId="77777777" w:rsidR="00FF4445" w:rsidRPr="00E9041C" w:rsidRDefault="00FF4445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Theme="minorHAnsi" w:eastAsiaTheme="minorEastAsia" w:hAnsiTheme="minorHAnsi" w:cstheme="minorBidi"/>
          <w:sz w:val="21"/>
          <w:szCs w:val="21"/>
          <w:lang w:val="es-ES" w:eastAsia="en-US"/>
        </w:rPr>
      </w:pPr>
    </w:p>
    <w:p w14:paraId="617FD88C" w14:textId="00A34B47" w:rsidR="00D2326D" w:rsidRPr="00E9041C" w:rsidRDefault="00D2326D" w:rsidP="00D2326D">
      <w:pPr>
        <w:rPr>
          <w:lang w:val="es-ES"/>
        </w:rPr>
      </w:pPr>
    </w:p>
    <w:p w14:paraId="138BA329" w14:textId="6EFF107E" w:rsidR="00D2326D" w:rsidRPr="00E9041C" w:rsidRDefault="00D2326D" w:rsidP="00D2326D">
      <w:pPr>
        <w:rPr>
          <w:lang w:val="es-ES"/>
        </w:rPr>
      </w:pPr>
    </w:p>
    <w:p w14:paraId="4A28AABF" w14:textId="152B3216" w:rsidR="00D2326D" w:rsidRPr="00E9041C" w:rsidRDefault="00D2326D" w:rsidP="00D2326D">
      <w:pPr>
        <w:rPr>
          <w:lang w:val="es-ES"/>
        </w:rPr>
      </w:pPr>
    </w:p>
    <w:p w14:paraId="352D4185" w14:textId="243768C1" w:rsidR="00D2326D" w:rsidRPr="00E9041C" w:rsidRDefault="00D2326D" w:rsidP="00D2326D">
      <w:pPr>
        <w:rPr>
          <w:lang w:val="es-ES"/>
        </w:rPr>
      </w:pPr>
    </w:p>
    <w:p w14:paraId="7CBA7AFE" w14:textId="190D5C09" w:rsidR="00D2326D" w:rsidRPr="00E9041C" w:rsidRDefault="00D2326D" w:rsidP="00D2326D">
      <w:pPr>
        <w:rPr>
          <w:lang w:val="es-ES"/>
        </w:rPr>
      </w:pPr>
    </w:p>
    <w:p w14:paraId="356BB0EB" w14:textId="77777777" w:rsidR="00D2326D" w:rsidRPr="00E9041C" w:rsidRDefault="00D2326D" w:rsidP="00D2326D">
      <w:pPr>
        <w:rPr>
          <w:lang w:val="es-ES"/>
        </w:rPr>
      </w:pPr>
    </w:p>
    <w:sectPr w:rsidR="00D2326D" w:rsidRPr="00E9041C" w:rsidSect="002071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063B" w14:textId="77777777" w:rsidR="002B1CE1" w:rsidRDefault="002B1CE1">
      <w:r>
        <w:separator/>
      </w:r>
    </w:p>
  </w:endnote>
  <w:endnote w:type="continuationSeparator" w:id="0">
    <w:p w14:paraId="1E00CA4A" w14:textId="77777777" w:rsidR="002B1CE1" w:rsidRDefault="002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3595" w14:textId="77777777" w:rsidR="000C6A3A" w:rsidRDefault="000C6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051B" w14:textId="6E75E96E" w:rsidR="00AF6680" w:rsidRDefault="00AF6680" w:rsidP="00D2326D">
    <w:pPr>
      <w:pStyle w:val="Footer"/>
    </w:pPr>
  </w:p>
  <w:p w14:paraId="533BD61E" w14:textId="77777777" w:rsidR="00AF6680" w:rsidRDefault="00AF66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FA3F" w14:textId="77777777" w:rsidR="000C6A3A" w:rsidRDefault="000C6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04D5" w14:textId="77777777" w:rsidR="002B1CE1" w:rsidRDefault="002B1CE1">
      <w:r>
        <w:separator/>
      </w:r>
    </w:p>
  </w:footnote>
  <w:footnote w:type="continuationSeparator" w:id="0">
    <w:p w14:paraId="7727A04B" w14:textId="77777777" w:rsidR="002B1CE1" w:rsidRDefault="002B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5DDD" w14:textId="77777777" w:rsidR="000C6A3A" w:rsidRDefault="000C6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GoBack"/>
  <w:bookmarkEnd w:id="4"/>
  <w:p w14:paraId="48A22A87" w14:textId="4C3A76EF" w:rsidR="00AF6680" w:rsidRPr="0019128B" w:rsidRDefault="00AF6680" w:rsidP="009E4E68">
    <w:pPr>
      <w:pStyle w:val="Heading1"/>
      <w:spacing w:before="120"/>
      <w:ind w:left="142" w:right="-1559" w:firstLine="992"/>
      <w:jc w:val="left"/>
    </w:pPr>
    <w:r>
      <w:rPr>
        <w:noProof/>
        <w:lang w:val="sv-SE" w:eastAsia="sv-SE"/>
      </w:rPr>
      <mc:AlternateContent>
        <mc:Choice Requires="wps">
          <w:drawing>
            <wp:inline distT="0" distB="0" distL="0" distR="0" wp14:anchorId="590F1201" wp14:editId="6B6242C2">
              <wp:extent cx="3587750" cy="1511300"/>
              <wp:effectExtent l="0" t="0" r="0" b="0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151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B16BA" w14:textId="77777777" w:rsidR="00AF6680" w:rsidRPr="00204266" w:rsidRDefault="00AF6680" w:rsidP="00204266">
                          <w:pPr>
                            <w:spacing w:after="12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04266">
                            <w:rPr>
                              <w:b/>
                              <w:sz w:val="36"/>
                              <w:szCs w:val="36"/>
                            </w:rPr>
                            <w:t>WFDB</w:t>
                          </w:r>
                        </w:p>
                        <w:p w14:paraId="3AD3B5E9" w14:textId="77777777" w:rsidR="00AF6680" w:rsidRPr="00204266" w:rsidRDefault="00AF6680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4266">
                            <w:rPr>
                              <w:b/>
                              <w:sz w:val="28"/>
                              <w:szCs w:val="28"/>
                            </w:rPr>
                            <w:t>THE WORLD FEDERATION</w:t>
                          </w:r>
                        </w:p>
                        <w:p w14:paraId="66F68B67" w14:textId="77777777" w:rsidR="00AF6680" w:rsidRPr="00204266" w:rsidRDefault="00AF6680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4266">
                            <w:rPr>
                              <w:b/>
                              <w:sz w:val="28"/>
                              <w:szCs w:val="28"/>
                            </w:rPr>
                            <w:t>OF THE DEAFBLIND</w:t>
                          </w:r>
                        </w:p>
                        <w:p w14:paraId="1B4ECD81" w14:textId="77777777" w:rsidR="00AF6680" w:rsidRPr="000014F3" w:rsidRDefault="00AF6680" w:rsidP="00217C5A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t>Web: http://www.wfdb.eu</w:t>
                          </w:r>
                          <w:r>
                            <w:tab/>
                            <w:t xml:space="preserve"> mail: wfdb@wfdb.eu</w:t>
                          </w:r>
                        </w:p>
                      </w:txbxContent>
                    </wps:txbx>
                    <wps:bodyPr rot="0" vert="horz" wrap="square" lIns="91440" tIns="45720" rIns="91440" bIns="576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0F12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282.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" filled="f" stroked="f" strokeweight="0">
              <v:textbox inset=",,,1.6mm">
                <w:txbxContent>
                  <w:p w14:paraId="29EB16BA" w14:textId="77777777" w:rsidR="00AF6680" w:rsidRPr="00204266" w:rsidRDefault="00AF6680" w:rsidP="00204266">
                    <w:pPr>
                      <w:spacing w:after="12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04266">
                      <w:rPr>
                        <w:b/>
                        <w:sz w:val="36"/>
                        <w:szCs w:val="36"/>
                      </w:rPr>
                      <w:t>WFDB</w:t>
                    </w:r>
                  </w:p>
                  <w:p w14:paraId="3AD3B5E9" w14:textId="77777777" w:rsidR="00AF6680" w:rsidRPr="00204266" w:rsidRDefault="00AF6680" w:rsidP="00D93A1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4266">
                      <w:rPr>
                        <w:b/>
                        <w:sz w:val="28"/>
                        <w:szCs w:val="28"/>
                      </w:rPr>
                      <w:t>THE WORLD FEDERATION</w:t>
                    </w:r>
                  </w:p>
                  <w:p w14:paraId="66F68B67" w14:textId="77777777" w:rsidR="00AF6680" w:rsidRPr="00204266" w:rsidRDefault="00AF6680" w:rsidP="00D93A1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4266">
                      <w:rPr>
                        <w:b/>
                        <w:sz w:val="28"/>
                        <w:szCs w:val="28"/>
                      </w:rPr>
                      <w:t>OF THE DEAFBLIND</w:t>
                    </w:r>
                  </w:p>
                  <w:p w14:paraId="1B4ECD81" w14:textId="77777777" w:rsidR="00AF6680" w:rsidRPr="000014F3" w:rsidRDefault="00AF6680" w:rsidP="00217C5A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t>Web: http://www.wfdb.eu</w:t>
                    </w:r>
                    <w:r>
                      <w:tab/>
                      <w:t xml:space="preserve"> mail: wfdb@wfdb.eu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E672" w14:textId="77777777" w:rsidR="000C6A3A" w:rsidRDefault="000C6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xMzI1NbE0NbUwMDdT0lEKTi0uzszPAykwrAUAqAc0vywAAAA="/>
  </w:docVars>
  <w:rsids>
    <w:rsidRoot w:val="0019128B"/>
    <w:rsid w:val="000014F3"/>
    <w:rsid w:val="00003C2A"/>
    <w:rsid w:val="00004BC6"/>
    <w:rsid w:val="00006E0F"/>
    <w:rsid w:val="000130B2"/>
    <w:rsid w:val="00024697"/>
    <w:rsid w:val="00033E72"/>
    <w:rsid w:val="000426DB"/>
    <w:rsid w:val="00082513"/>
    <w:rsid w:val="00087FCA"/>
    <w:rsid w:val="000919EF"/>
    <w:rsid w:val="000C2D74"/>
    <w:rsid w:val="000C6A3A"/>
    <w:rsid w:val="000D78FD"/>
    <w:rsid w:val="000E01E4"/>
    <w:rsid w:val="000E1F13"/>
    <w:rsid w:val="000E335D"/>
    <w:rsid w:val="00116335"/>
    <w:rsid w:val="00121573"/>
    <w:rsid w:val="0012246E"/>
    <w:rsid w:val="0012370F"/>
    <w:rsid w:val="00156C7F"/>
    <w:rsid w:val="00177169"/>
    <w:rsid w:val="0019128B"/>
    <w:rsid w:val="00193274"/>
    <w:rsid w:val="001A7E76"/>
    <w:rsid w:val="001C3074"/>
    <w:rsid w:val="001D4ABF"/>
    <w:rsid w:val="001E1EFE"/>
    <w:rsid w:val="001E65E3"/>
    <w:rsid w:val="001E6EC6"/>
    <w:rsid w:val="001F0F98"/>
    <w:rsid w:val="00204266"/>
    <w:rsid w:val="00207125"/>
    <w:rsid w:val="00217C5A"/>
    <w:rsid w:val="0022509B"/>
    <w:rsid w:val="002301E4"/>
    <w:rsid w:val="00240B94"/>
    <w:rsid w:val="00245CA5"/>
    <w:rsid w:val="00253122"/>
    <w:rsid w:val="002910D5"/>
    <w:rsid w:val="00294DCE"/>
    <w:rsid w:val="002B0410"/>
    <w:rsid w:val="002B1CE1"/>
    <w:rsid w:val="002E3561"/>
    <w:rsid w:val="00304F5A"/>
    <w:rsid w:val="003052F7"/>
    <w:rsid w:val="00325D16"/>
    <w:rsid w:val="003532B5"/>
    <w:rsid w:val="00372D58"/>
    <w:rsid w:val="003A43CD"/>
    <w:rsid w:val="003A4505"/>
    <w:rsid w:val="003B02D2"/>
    <w:rsid w:val="003D6733"/>
    <w:rsid w:val="003E2AA7"/>
    <w:rsid w:val="003F1E2B"/>
    <w:rsid w:val="00415EEF"/>
    <w:rsid w:val="00421AE8"/>
    <w:rsid w:val="004341E7"/>
    <w:rsid w:val="004474AF"/>
    <w:rsid w:val="00472911"/>
    <w:rsid w:val="004913C6"/>
    <w:rsid w:val="00492773"/>
    <w:rsid w:val="00497323"/>
    <w:rsid w:val="004A48B4"/>
    <w:rsid w:val="004B0676"/>
    <w:rsid w:val="004B0BE2"/>
    <w:rsid w:val="004B6EB4"/>
    <w:rsid w:val="004C5528"/>
    <w:rsid w:val="004D458C"/>
    <w:rsid w:val="004F449F"/>
    <w:rsid w:val="0052481C"/>
    <w:rsid w:val="005675D3"/>
    <w:rsid w:val="00574390"/>
    <w:rsid w:val="00593FB5"/>
    <w:rsid w:val="005B2B78"/>
    <w:rsid w:val="005C566D"/>
    <w:rsid w:val="005D359B"/>
    <w:rsid w:val="005F74E8"/>
    <w:rsid w:val="005F7759"/>
    <w:rsid w:val="0060556A"/>
    <w:rsid w:val="00610FEC"/>
    <w:rsid w:val="00622F56"/>
    <w:rsid w:val="00627180"/>
    <w:rsid w:val="00627964"/>
    <w:rsid w:val="006347D2"/>
    <w:rsid w:val="00667796"/>
    <w:rsid w:val="00676E21"/>
    <w:rsid w:val="00695CDB"/>
    <w:rsid w:val="00697513"/>
    <w:rsid w:val="006A3D7F"/>
    <w:rsid w:val="006B0850"/>
    <w:rsid w:val="006B7250"/>
    <w:rsid w:val="006C2AA1"/>
    <w:rsid w:val="006D197B"/>
    <w:rsid w:val="006D7ADA"/>
    <w:rsid w:val="006E036D"/>
    <w:rsid w:val="006F33E3"/>
    <w:rsid w:val="0070475E"/>
    <w:rsid w:val="00715ED0"/>
    <w:rsid w:val="00764A1D"/>
    <w:rsid w:val="007704B9"/>
    <w:rsid w:val="00785983"/>
    <w:rsid w:val="007915BB"/>
    <w:rsid w:val="007A0EDB"/>
    <w:rsid w:val="007A746A"/>
    <w:rsid w:val="007C26CE"/>
    <w:rsid w:val="007C5D61"/>
    <w:rsid w:val="007D2B18"/>
    <w:rsid w:val="007F00D7"/>
    <w:rsid w:val="007F1DE3"/>
    <w:rsid w:val="007F271D"/>
    <w:rsid w:val="007F36C0"/>
    <w:rsid w:val="00810B7C"/>
    <w:rsid w:val="0081281B"/>
    <w:rsid w:val="00821AC0"/>
    <w:rsid w:val="00827366"/>
    <w:rsid w:val="00830B30"/>
    <w:rsid w:val="008561FA"/>
    <w:rsid w:val="00870AF8"/>
    <w:rsid w:val="00872DC8"/>
    <w:rsid w:val="00881FFB"/>
    <w:rsid w:val="008A2483"/>
    <w:rsid w:val="008A24CC"/>
    <w:rsid w:val="008A78BA"/>
    <w:rsid w:val="008B75C1"/>
    <w:rsid w:val="008C2472"/>
    <w:rsid w:val="008E229F"/>
    <w:rsid w:val="008F29A4"/>
    <w:rsid w:val="00916F7F"/>
    <w:rsid w:val="00934424"/>
    <w:rsid w:val="00943035"/>
    <w:rsid w:val="00952D23"/>
    <w:rsid w:val="00956596"/>
    <w:rsid w:val="00966273"/>
    <w:rsid w:val="00994B94"/>
    <w:rsid w:val="009A4B5B"/>
    <w:rsid w:val="009C170F"/>
    <w:rsid w:val="009D29F4"/>
    <w:rsid w:val="009E4E68"/>
    <w:rsid w:val="009F2A8D"/>
    <w:rsid w:val="00A1671B"/>
    <w:rsid w:val="00A26A48"/>
    <w:rsid w:val="00A44A9E"/>
    <w:rsid w:val="00A46088"/>
    <w:rsid w:val="00A57E6E"/>
    <w:rsid w:val="00AB74F6"/>
    <w:rsid w:val="00AD2A9C"/>
    <w:rsid w:val="00AE47F1"/>
    <w:rsid w:val="00AF521F"/>
    <w:rsid w:val="00AF6680"/>
    <w:rsid w:val="00AF6FD0"/>
    <w:rsid w:val="00B23914"/>
    <w:rsid w:val="00B454A8"/>
    <w:rsid w:val="00B51DB7"/>
    <w:rsid w:val="00B5790A"/>
    <w:rsid w:val="00B720DE"/>
    <w:rsid w:val="00B73E0B"/>
    <w:rsid w:val="00BA1363"/>
    <w:rsid w:val="00BA2FF4"/>
    <w:rsid w:val="00BB6E1F"/>
    <w:rsid w:val="00BD517B"/>
    <w:rsid w:val="00BE2CB1"/>
    <w:rsid w:val="00BF5FAB"/>
    <w:rsid w:val="00C31432"/>
    <w:rsid w:val="00C35E6F"/>
    <w:rsid w:val="00C4413C"/>
    <w:rsid w:val="00C478CA"/>
    <w:rsid w:val="00C51A21"/>
    <w:rsid w:val="00C73D69"/>
    <w:rsid w:val="00C75253"/>
    <w:rsid w:val="00C800E6"/>
    <w:rsid w:val="00CA259A"/>
    <w:rsid w:val="00CB6383"/>
    <w:rsid w:val="00CD3DEC"/>
    <w:rsid w:val="00CD5912"/>
    <w:rsid w:val="00CD65B9"/>
    <w:rsid w:val="00CF118E"/>
    <w:rsid w:val="00D067AF"/>
    <w:rsid w:val="00D12A20"/>
    <w:rsid w:val="00D172AA"/>
    <w:rsid w:val="00D2131B"/>
    <w:rsid w:val="00D2326D"/>
    <w:rsid w:val="00D93A17"/>
    <w:rsid w:val="00DA752E"/>
    <w:rsid w:val="00DB289A"/>
    <w:rsid w:val="00DB47EB"/>
    <w:rsid w:val="00DB6E7C"/>
    <w:rsid w:val="00DD2FC6"/>
    <w:rsid w:val="00DD4EC6"/>
    <w:rsid w:val="00DD7CD0"/>
    <w:rsid w:val="00DE2297"/>
    <w:rsid w:val="00DE7BAE"/>
    <w:rsid w:val="00E0463E"/>
    <w:rsid w:val="00E1363C"/>
    <w:rsid w:val="00E51E53"/>
    <w:rsid w:val="00E66798"/>
    <w:rsid w:val="00E67788"/>
    <w:rsid w:val="00E823FB"/>
    <w:rsid w:val="00E9041C"/>
    <w:rsid w:val="00E92638"/>
    <w:rsid w:val="00E96751"/>
    <w:rsid w:val="00E9793F"/>
    <w:rsid w:val="00EA6809"/>
    <w:rsid w:val="00EA7274"/>
    <w:rsid w:val="00EB0C1B"/>
    <w:rsid w:val="00EB1899"/>
    <w:rsid w:val="00EB559B"/>
    <w:rsid w:val="00ED1826"/>
    <w:rsid w:val="00EE4710"/>
    <w:rsid w:val="00EF5A92"/>
    <w:rsid w:val="00F066F9"/>
    <w:rsid w:val="00F14E69"/>
    <w:rsid w:val="00F15F21"/>
    <w:rsid w:val="00F240B2"/>
    <w:rsid w:val="00F26148"/>
    <w:rsid w:val="00F275E0"/>
    <w:rsid w:val="00F3013E"/>
    <w:rsid w:val="00F370E0"/>
    <w:rsid w:val="00F57FD9"/>
    <w:rsid w:val="00F65687"/>
    <w:rsid w:val="00F73845"/>
    <w:rsid w:val="00F73925"/>
    <w:rsid w:val="00F800AB"/>
    <w:rsid w:val="00F8452A"/>
    <w:rsid w:val="00F916BB"/>
    <w:rsid w:val="00FA6E83"/>
    <w:rsid w:val="00FC1CA1"/>
    <w:rsid w:val="00FC267A"/>
    <w:rsid w:val="00FD4BF7"/>
    <w:rsid w:val="00FD6F52"/>
    <w:rsid w:val="00FD73F8"/>
    <w:rsid w:val="00FE01C8"/>
    <w:rsid w:val="00FE6DC6"/>
    <w:rsid w:val="00FF4445"/>
    <w:rsid w:val="00FF4E4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78AF46"/>
  <w15:chartTrackingRefBased/>
  <w15:docId w15:val="{43E41C00-9B1E-4511-860D-5A761AD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okumentkart1">
    <w:name w:val="Dokumentkart1"/>
    <w:basedOn w:val="Normal"/>
    <w:pPr>
      <w:shd w:val="clear" w:color="auto" w:fill="000080"/>
    </w:pPr>
  </w:style>
  <w:style w:type="character" w:styleId="Hyperlink">
    <w:name w:val="Hyperlink"/>
    <w:rsid w:val="006C2AA1"/>
    <w:rPr>
      <w:color w:val="0000FF"/>
      <w:u w:val="single"/>
    </w:rPr>
  </w:style>
  <w:style w:type="paragraph" w:styleId="DocumentMap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rong">
    <w:name w:val="Strong"/>
    <w:qFormat/>
    <w:rsid w:val="00BA2FF4"/>
    <w:rPr>
      <w:b/>
      <w:bCs/>
    </w:rPr>
  </w:style>
  <w:style w:type="paragraph" w:styleId="NormalWeb">
    <w:name w:val="Normal (Web)"/>
    <w:aliases w:val=" webb"/>
    <w:basedOn w:val="Normal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Emphasis">
    <w:name w:val="Emphasis"/>
    <w:uiPriority w:val="20"/>
    <w:qFormat/>
    <w:rsid w:val="005D359B"/>
    <w:rPr>
      <w:i/>
      <w:iCs/>
    </w:rPr>
  </w:style>
  <w:style w:type="paragraph" w:styleId="BalloonTex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29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fdb@wfdb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0" ma:contentTypeDescription="Opprett et nytt dokument." ma:contentTypeScope="" ma:versionID="367bad2a3e3527e5cfa68004355d6afc">
  <xsd:schema xmlns:xsd="http://www.w3.org/2001/XMLSchema" xmlns:xs="http://www.w3.org/2001/XMLSchema" xmlns:p="http://schemas.microsoft.com/office/2006/metadata/properties" xmlns:ns2="9be4fc57-632a-46dd-b406-eed3ffd114cc" targetNamespace="http://schemas.microsoft.com/office/2006/metadata/properties" ma:root="true" ma:fieldsID="a2d988334f49a3863348d149074437b3" ns2:_="">
    <xsd:import namespace="9be4fc57-632a-46dd-b406-eed3ffd11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2F8B-191E-4AAB-9D59-F76C76789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91F68-455F-477E-80D5-B9626DFE0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7121C-13D4-4511-8287-E85B96B7E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CA349-6FFD-49E0-8D7A-9D3A419C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WFDB</vt:lpstr>
      <vt:lpstr>WFDB</vt:lpstr>
      <vt:lpstr>WFDB</vt:lpstr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Lucia D'Arino</cp:lastModifiedBy>
  <cp:revision>20</cp:revision>
  <cp:lastPrinted>2017-05-12T07:08:00Z</cp:lastPrinted>
  <dcterms:created xsi:type="dcterms:W3CDTF">2020-03-03T09:48:00Z</dcterms:created>
  <dcterms:modified xsi:type="dcterms:W3CDTF">2020-03-30T10:07:00Z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